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4B1E4217"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C5018C">
        <w:rPr>
          <w:rFonts w:ascii="Arial" w:hAnsi="Arial" w:cs="Arial"/>
          <w:b/>
          <w:bCs/>
          <w:sz w:val="24"/>
          <w:szCs w:val="24"/>
        </w:rPr>
        <w:t>6</w:t>
      </w:r>
      <w:r w:rsidR="00DF11F0">
        <w:rPr>
          <w:rFonts w:ascii="Arial" w:hAnsi="Arial" w:cs="Arial"/>
          <w:b/>
          <w:bCs/>
          <w:sz w:val="24"/>
          <w:szCs w:val="24"/>
        </w:rPr>
        <w:t>-AH</w:t>
      </w:r>
      <w:r w:rsidR="00DF7FB6" w:rsidRPr="00F76B76">
        <w:rPr>
          <w:rFonts w:ascii="Arial" w:hAnsi="Arial" w:cs="Arial"/>
          <w:b/>
          <w:bCs/>
          <w:sz w:val="24"/>
          <w:szCs w:val="24"/>
        </w:rPr>
        <w:tab/>
      </w:r>
      <w:r w:rsidR="00737928" w:rsidRPr="00737928">
        <w:rPr>
          <w:rFonts w:ascii="Arial" w:hAnsi="Arial" w:cs="Arial"/>
          <w:b/>
          <w:bCs/>
          <w:sz w:val="24"/>
          <w:szCs w:val="24"/>
        </w:rPr>
        <w:t>S2-2000815</w:t>
      </w:r>
    </w:p>
    <w:p w14:paraId="45DD8217" w14:textId="64E1283B" w:rsidR="00DF7FB6" w:rsidRPr="00F76B76" w:rsidRDefault="00DF11F0" w:rsidP="005509C5">
      <w:pPr>
        <w:pBdr>
          <w:bottom w:val="single" w:sz="6" w:space="0" w:color="auto"/>
        </w:pBdr>
        <w:tabs>
          <w:tab w:val="right" w:pos="9638"/>
        </w:tabs>
        <w:rPr>
          <w:rFonts w:ascii="Arial" w:hAnsi="Arial" w:cs="Arial"/>
          <w:b/>
          <w:bCs/>
          <w:sz w:val="24"/>
          <w:szCs w:val="24"/>
        </w:rPr>
      </w:pPr>
      <w:r>
        <w:rPr>
          <w:rFonts w:ascii="Arial" w:hAnsi="Arial" w:cs="Arial"/>
          <w:b/>
          <w:bCs/>
          <w:sz w:val="24"/>
        </w:rPr>
        <w:t>January 13-17</w:t>
      </w:r>
      <w:r w:rsidR="000C571A">
        <w:rPr>
          <w:rFonts w:ascii="Arial" w:hAnsi="Arial" w:cs="Arial"/>
          <w:b/>
          <w:bCs/>
          <w:sz w:val="24"/>
        </w:rPr>
        <w:t xml:space="preserve"> 20</w:t>
      </w:r>
      <w:r w:rsidR="001C6FE1">
        <w:rPr>
          <w:rFonts w:ascii="Arial" w:hAnsi="Arial" w:cs="Arial"/>
          <w:b/>
          <w:bCs/>
          <w:sz w:val="24"/>
        </w:rPr>
        <w:t>20</w:t>
      </w:r>
      <w:r w:rsidR="000C3784">
        <w:rPr>
          <w:rFonts w:ascii="Arial" w:hAnsi="Arial" w:cs="Arial"/>
          <w:b/>
          <w:bCs/>
          <w:sz w:val="24"/>
        </w:rPr>
        <w:t xml:space="preserve">, </w:t>
      </w:r>
      <w:r>
        <w:rPr>
          <w:rFonts w:ascii="Arial" w:hAnsi="Arial" w:cs="Arial"/>
          <w:b/>
          <w:bCs/>
          <w:sz w:val="24"/>
        </w:rPr>
        <w:t>Incheon, Korea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w:t>
      </w:r>
      <w:proofErr w:type="gramStart"/>
      <w:r w:rsidR="00193CB5">
        <w:rPr>
          <w:rFonts w:ascii="Arial" w:hAnsi="Arial" w:cs="Arial"/>
          <w:b/>
          <w:bCs/>
          <w:color w:val="0000FF"/>
        </w:rPr>
        <w:t xml:space="preserve">of </w:t>
      </w:r>
      <w:r w:rsidR="00B24CE0" w:rsidRPr="00894F6B">
        <w:rPr>
          <w:rFonts w:ascii="Arial" w:hAnsi="Arial" w:cs="Arial"/>
          <w:b/>
          <w:bCs/>
        </w:rPr>
        <w:t>)</w:t>
      </w:r>
      <w:proofErr w:type="gramEnd"/>
    </w:p>
    <w:p w14:paraId="5DD47DA7" w14:textId="032810E5"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695EA4">
        <w:rPr>
          <w:rFonts w:ascii="Arial" w:hAnsi="Arial" w:cs="Arial"/>
          <w:b/>
        </w:rPr>
        <w:t>, Telecom Italia</w:t>
      </w:r>
    </w:p>
    <w:p w14:paraId="3BE54C94" w14:textId="128EAD6A" w:rsidR="00AF4567" w:rsidRDefault="00440983">
      <w:pPr>
        <w:ind w:left="2127" w:hanging="2127"/>
        <w:rPr>
          <w:rFonts w:ascii="Arial" w:hAnsi="Arial" w:cs="Arial"/>
          <w:b/>
        </w:rPr>
      </w:pPr>
      <w:r>
        <w:rPr>
          <w:rFonts w:ascii="Arial" w:hAnsi="Arial" w:cs="Arial"/>
          <w:b/>
        </w:rPr>
        <w:t>Title:</w:t>
      </w:r>
      <w:r>
        <w:rPr>
          <w:rFonts w:ascii="Arial" w:hAnsi="Arial" w:cs="Arial"/>
          <w:b/>
        </w:rPr>
        <w:tab/>
      </w:r>
      <w:r w:rsidR="00904BA9">
        <w:rPr>
          <w:rFonts w:ascii="Arial" w:hAnsi="Arial" w:cs="Arial"/>
          <w:b/>
        </w:rPr>
        <w:t>On AMF reallocation and Isolation</w:t>
      </w:r>
    </w:p>
    <w:p w14:paraId="66B7AC9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14:paraId="2F653376" w14:textId="25887B8E"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37928">
        <w:rPr>
          <w:rFonts w:ascii="Arial" w:hAnsi="Arial" w:cs="Arial"/>
          <w:b/>
        </w:rPr>
        <w:t>6.1</w:t>
      </w:r>
    </w:p>
    <w:p w14:paraId="58741374" w14:textId="124898C9"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904BA9">
        <w:rPr>
          <w:rFonts w:ascii="Arial" w:hAnsi="Arial" w:cs="Arial"/>
          <w:b/>
          <w:lang w:eastAsia="ko-KR"/>
        </w:rPr>
        <w:t>5GS_Ph1/TEI-16</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43593185" w14:textId="77777777" w:rsidR="00387FDA" w:rsidRDefault="00F70227" w:rsidP="00AF4567">
      <w:pPr>
        <w:pStyle w:val="Heading1"/>
      </w:pPr>
      <w:r>
        <w:t>Discussion</w:t>
      </w:r>
    </w:p>
    <w:p w14:paraId="1DF3E4CA" w14:textId="2B77C159" w:rsidR="00F31924" w:rsidRDefault="00904BA9" w:rsidP="00AF4567">
      <w:r>
        <w:t>In previous WG and TSG meetings some discussion has taken place on the implications of changing AMF and the transfer of UE context between them. The main concern being that if context cannot be transferred then the UE cannot be served anymore in the target AMF and therefore the UE needs to re-register after its connection with the AMF is lost.</w:t>
      </w:r>
    </w:p>
    <w:p w14:paraId="7F7F37FE" w14:textId="5EE731EA" w:rsidR="00904BA9" w:rsidRDefault="00904BA9" w:rsidP="00AF4567">
      <w:r>
        <w:t>Now the fundamental issue at hand here is what is the condition under which this transfer should not occur. It should not escape us that the two AMFs are in the same PLMN CN and therefore they should be in the same trust domain as all other AMFs. Hence the conditions under which this transfer cannot happen should be relatively rare and mostly due to misconfigurations or explicit customer request that this is forbidden</w:t>
      </w:r>
      <w:r w:rsidR="00644D41">
        <w:t>;</w:t>
      </w:r>
      <w:r>
        <w:t xml:space="preserve"> it is unlikely an operator would like to prevent the context transfer for its own reasons as the operator is in control of all AMFs in its PLMN and the decision to reallocate the AMF is in the operator control. Even, the existence of different types of AMFs is under the operator control.</w:t>
      </w:r>
    </w:p>
    <w:p w14:paraId="3E46ED08" w14:textId="1A4D3D5F" w:rsidR="00904BA9" w:rsidRDefault="00904BA9" w:rsidP="00AF4567">
      <w:r>
        <w:t>Let’s first assess the existence case of this issue:</w:t>
      </w:r>
    </w:p>
    <w:p w14:paraId="203817A4" w14:textId="1F3320F8" w:rsidR="00904BA9" w:rsidRDefault="00904BA9" w:rsidP="00AF4567">
      <w:r>
        <w:t>Let us identify as AMF A the source AMF and AMF B the target AMF. The case where the AMF B shall not be allowed to exchange information directly with AMF A is only possible when all the S-NSSAIs served by AMF B are not served by AMF A, i.e. when the set of Network slices served by AMF A and AMF B are disjoint. If there was any intersection between these set of slices, then the AMF A and AMF B would at least in one instance belong to the same network slice so by definition they should be mutually reachable.</w:t>
      </w:r>
    </w:p>
    <w:p w14:paraId="07849879" w14:textId="36A1E2A0" w:rsidR="00904BA9" w:rsidRDefault="00904BA9" w:rsidP="00AF4567">
      <w:r>
        <w:t>It also follows that the UE shall not be allowed to use simultaneously any of the slices in the set of Network slices served by AMF A while using any of the Network slices served by AMF B.</w:t>
      </w:r>
    </w:p>
    <w:p w14:paraId="123EA3FE" w14:textId="33D684EB" w:rsidR="007F2D27" w:rsidRPr="007F2D27" w:rsidRDefault="00904BA9" w:rsidP="00AF4567">
      <w:pPr>
        <w:rPr>
          <w:b/>
        </w:rPr>
      </w:pPr>
      <w:r w:rsidRPr="007F2D27">
        <w:rPr>
          <w:b/>
        </w:rPr>
        <w:t>Observation</w:t>
      </w:r>
      <w:r w:rsidR="007F2D27">
        <w:rPr>
          <w:b/>
        </w:rPr>
        <w:t xml:space="preserve"> 1</w:t>
      </w:r>
      <w:r w:rsidRPr="007F2D27">
        <w:rPr>
          <w:b/>
        </w:rPr>
        <w:t>:</w:t>
      </w:r>
      <w:r w:rsidR="007F2D27" w:rsidRPr="007F2D27">
        <w:rPr>
          <w:b/>
        </w:rPr>
        <w:t xml:space="preserve"> The only case when the operator could prevent mutual routing between two AMFs is when the two AMFs serve disjoint sets of Network slices. It follows that the UE shall not be able to use simultaneously Network Slices which are served by the source and target AMF.</w:t>
      </w:r>
    </w:p>
    <w:p w14:paraId="6122827C" w14:textId="4B345428" w:rsidR="00904BA9" w:rsidRDefault="007F2D27" w:rsidP="00AF4567">
      <w:r>
        <w:t xml:space="preserve">If this is the condition, then it follows that </w:t>
      </w:r>
      <w:r w:rsidR="00695EA4" w:rsidRPr="00695EA4">
        <w:t xml:space="preserve">when a </w:t>
      </w:r>
      <w:r>
        <w:t>re</w:t>
      </w:r>
      <w:r w:rsidR="000B17B0">
        <w:t>-</w:t>
      </w:r>
      <w:r>
        <w:t>allocation from AMF A to AMF B</w:t>
      </w:r>
      <w:r w:rsidR="00695EA4">
        <w:t xml:space="preserve"> is needed</w:t>
      </w:r>
      <w:r>
        <w:t xml:space="preserve">, it is reasonable to </w:t>
      </w:r>
      <w:r w:rsidR="00695EA4">
        <w:t xml:space="preserve">de-register </w:t>
      </w:r>
      <w:r>
        <w:t xml:space="preserve">the UE with a request to immediately re-register. Note that the routing to the right AMF </w:t>
      </w:r>
      <w:r w:rsidR="000A0552">
        <w:t xml:space="preserve">set </w:t>
      </w:r>
      <w:r w:rsidR="00695EA4">
        <w:t xml:space="preserve">after de-registration </w:t>
      </w:r>
      <w:r>
        <w:t>will require RRC level awareness of the Requested NSSAI.</w:t>
      </w:r>
    </w:p>
    <w:p w14:paraId="42553C67" w14:textId="2B930F35" w:rsidR="007F2D27" w:rsidRDefault="007F2D27" w:rsidP="00AF4567">
      <w:r>
        <w:t>It is also clear that if for any reason the UE kept requesting a mix of slices from AMF A and AMF B, the UE would never be able to be routed to an AMF that could serve it properly, so the UE would be bound to stick to one AMF based on network side policies. It is therefore appropriate to devise a mechanism so the UE is aware of which Network slices can be used concurrently so as it can be routed to the right AMF</w:t>
      </w:r>
      <w:r w:rsidR="000A0552">
        <w:t xml:space="preserve"> set</w:t>
      </w:r>
      <w:r>
        <w:t xml:space="preserve"> based on RRC information.</w:t>
      </w:r>
    </w:p>
    <w:p w14:paraId="11F18BC1" w14:textId="54821323" w:rsidR="007F2D27" w:rsidRPr="007F2D27" w:rsidRDefault="007F2D27" w:rsidP="00AF4567">
      <w:pPr>
        <w:rPr>
          <w:b/>
        </w:rPr>
      </w:pPr>
      <w:r w:rsidRPr="007F2D27">
        <w:rPr>
          <w:b/>
        </w:rPr>
        <w:t>Observation 2: the UE should be made aware of policies constraining simultaneous use of network slices</w:t>
      </w:r>
      <w:r w:rsidR="001B5694">
        <w:rPr>
          <w:b/>
        </w:rPr>
        <w:t>, or the AMF shall indicate to the UE which network slices to use in the requested NSSAI</w:t>
      </w:r>
      <w:r w:rsidRPr="007F2D27">
        <w:rPr>
          <w:b/>
        </w:rPr>
        <w:t>.</w:t>
      </w:r>
    </w:p>
    <w:p w14:paraId="5EFF5B9B" w14:textId="7629F701" w:rsidR="00904BA9" w:rsidRDefault="001B5694" w:rsidP="00AF4567">
      <w:r>
        <w:t xml:space="preserve">Finally, since the Access Stratum Connection Establishment NSSAI </w:t>
      </w:r>
      <w:r w:rsidR="00B0534A">
        <w:t>I</w:t>
      </w:r>
      <w:r>
        <w:t xml:space="preserve">nclusion </w:t>
      </w:r>
      <w:r w:rsidR="00B0534A">
        <w:t>M</w:t>
      </w:r>
      <w:r>
        <w:t>ode setting may prevent the UE to include NSSAI in RRC, the AMF may request the UE to override the setting just for this re-registration the AMF is triggering. Also, to avoid the need to request the UE identity as the registration is performed (the 5G-GUTI cannot be validated with the previous AMF</w:t>
      </w:r>
      <w:r w:rsidR="000A0552">
        <w:t xml:space="preserve"> and mapped to the SUPI of the UE</w:t>
      </w:r>
      <w:r>
        <w:t>), an indication is also provided to the UE to include the SUCI and not the 5G-GUTI in the Registration Request message.</w:t>
      </w:r>
      <w:r w:rsidR="000A0552">
        <w:t xml:space="preserve"> Lastly, the UE is provided, when requested to re-register, with an </w:t>
      </w:r>
      <w:r w:rsidR="00B0534A">
        <w:t>A</w:t>
      </w:r>
      <w:r w:rsidR="000A0552">
        <w:t>llowed NSSAI and a list of rejected S-NSSAIs if applicable. The UE uses the Allowed NSSAI it receive</w:t>
      </w:r>
      <w:r w:rsidR="00B0534A">
        <w:t>s</w:t>
      </w:r>
      <w:r w:rsidR="000A0552">
        <w:t xml:space="preserve"> to form the </w:t>
      </w:r>
      <w:r w:rsidR="00B0534A">
        <w:t>R</w:t>
      </w:r>
      <w:r w:rsidR="000A0552">
        <w:t>equested NSSAI in the immediate Re-</w:t>
      </w:r>
      <w:r w:rsidR="00B0534A">
        <w:t>R</w:t>
      </w:r>
      <w:r w:rsidR="000A0552">
        <w:t xml:space="preserve">egistration. </w:t>
      </w:r>
    </w:p>
    <w:p w14:paraId="309CE6C9" w14:textId="1C445CF1" w:rsidR="00F31924" w:rsidRDefault="00F31924" w:rsidP="00F31924">
      <w:pPr>
        <w:pStyle w:val="Heading1"/>
      </w:pPr>
      <w:r>
        <w:lastRenderedPageBreak/>
        <w:t>Propos</w:t>
      </w:r>
      <w:r w:rsidR="001A0078">
        <w:t>al</w:t>
      </w:r>
    </w:p>
    <w:p w14:paraId="4F299552" w14:textId="52897AFB" w:rsidR="001A0078" w:rsidRPr="001A0078" w:rsidRDefault="007F2D27" w:rsidP="001A0078">
      <w:r>
        <w:t xml:space="preserve">It is proposed that a mechanism is devised based on </w:t>
      </w:r>
      <w:r w:rsidR="00695EA4">
        <w:t xml:space="preserve">de-registering </w:t>
      </w:r>
      <w:r>
        <w:t xml:space="preserve">the UE and requesting to </w:t>
      </w:r>
      <w:r w:rsidR="00695EA4">
        <w:t xml:space="preserve">re-register </w:t>
      </w:r>
      <w:r>
        <w:t xml:space="preserve">including </w:t>
      </w:r>
      <w:proofErr w:type="gramStart"/>
      <w:r>
        <w:t>a</w:t>
      </w:r>
      <w:proofErr w:type="gramEnd"/>
      <w:r>
        <w:t xml:space="preserve"> RRC level information</w:t>
      </w:r>
      <w:r w:rsidR="004D2A38">
        <w:t xml:space="preserve"> as any other mechanism (including mediation by another node) cannot allow proper isolation</w:t>
      </w:r>
      <w:r>
        <w:t>.</w:t>
      </w:r>
      <w:r w:rsidR="004D2A38">
        <w:t xml:space="preserve"> A related C</w:t>
      </w:r>
      <w:r w:rsidR="00544312">
        <w:t>R</w:t>
      </w:r>
      <w:r w:rsidR="004D2A38">
        <w:t xml:space="preserve"> is provided in </w:t>
      </w:r>
      <w:r w:rsidR="00544312" w:rsidRPr="00544312">
        <w:t>S2-2000819</w:t>
      </w:r>
      <w:r w:rsidR="00544312">
        <w:t xml:space="preserve">. </w:t>
      </w:r>
      <w:r w:rsidR="001B5694">
        <w:t>Furthermore, to allow a UE to only request a slice set that is compatible and therefore maximising the likelihood that the UE NAS signalling is route</w:t>
      </w:r>
      <w:r w:rsidR="004D2A38">
        <w:t>d</w:t>
      </w:r>
      <w:r w:rsidR="001B5694">
        <w:t xml:space="preserve"> by the RAN to the right AMF upfront</w:t>
      </w:r>
      <w:r w:rsidR="004D2A38">
        <w:t xml:space="preserve"> without the need of these re-registrations</w:t>
      </w:r>
      <w:r w:rsidR="001B5694">
        <w:t xml:space="preserve">, a mechanism for the definition of compatible sets of Network slices should be defined in Rel-17. </w:t>
      </w:r>
      <w:r>
        <w:t>This mechanism could be de</w:t>
      </w:r>
      <w:bookmarkStart w:id="0" w:name="_GoBack"/>
      <w:bookmarkEnd w:id="0"/>
      <w:r>
        <w:t>fined in the scope of the FS_eNS_Ph2 work.</w:t>
      </w:r>
    </w:p>
    <w:sectPr w:rsidR="001A0078" w:rsidRPr="001A007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DBDEA" w14:textId="77777777" w:rsidR="00F87835" w:rsidRDefault="00F87835">
      <w:r>
        <w:separator/>
      </w:r>
    </w:p>
    <w:p w14:paraId="3A2BA5D5" w14:textId="77777777" w:rsidR="00F87835" w:rsidRDefault="00F87835"/>
  </w:endnote>
  <w:endnote w:type="continuationSeparator" w:id="0">
    <w:p w14:paraId="1C1FFCE3" w14:textId="77777777" w:rsidR="00F87835" w:rsidRDefault="00F87835">
      <w:r>
        <w:continuationSeparator/>
      </w:r>
    </w:p>
    <w:p w14:paraId="12354165" w14:textId="77777777" w:rsidR="00F87835" w:rsidRDefault="00F878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71499" w14:textId="77777777" w:rsidR="00F87835" w:rsidRDefault="00F87835">
      <w:r>
        <w:separator/>
      </w:r>
    </w:p>
    <w:p w14:paraId="784E13CF" w14:textId="77777777" w:rsidR="00F87835" w:rsidRDefault="00F87835"/>
  </w:footnote>
  <w:footnote w:type="continuationSeparator" w:id="0">
    <w:p w14:paraId="49EC9493" w14:textId="77777777" w:rsidR="00F87835" w:rsidRDefault="00F87835">
      <w:r>
        <w:continuationSeparator/>
      </w:r>
    </w:p>
    <w:p w14:paraId="140CAB2A" w14:textId="77777777" w:rsidR="00F87835" w:rsidRDefault="00F878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it-IT"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0552"/>
    <w:rsid w:val="000A1163"/>
    <w:rsid w:val="000A3400"/>
    <w:rsid w:val="000A454D"/>
    <w:rsid w:val="000A5001"/>
    <w:rsid w:val="000A620C"/>
    <w:rsid w:val="000A6468"/>
    <w:rsid w:val="000A6C6B"/>
    <w:rsid w:val="000A776B"/>
    <w:rsid w:val="000B168D"/>
    <w:rsid w:val="000B17B0"/>
    <w:rsid w:val="000B1F09"/>
    <w:rsid w:val="000B3259"/>
    <w:rsid w:val="000B67FB"/>
    <w:rsid w:val="000C1FC6"/>
    <w:rsid w:val="000C31C7"/>
    <w:rsid w:val="000C3784"/>
    <w:rsid w:val="000C571A"/>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5694"/>
    <w:rsid w:val="001B6334"/>
    <w:rsid w:val="001C0331"/>
    <w:rsid w:val="001C1F47"/>
    <w:rsid w:val="001C2589"/>
    <w:rsid w:val="001C2745"/>
    <w:rsid w:val="001C2C24"/>
    <w:rsid w:val="001C532F"/>
    <w:rsid w:val="001C63C2"/>
    <w:rsid w:val="001C6FE1"/>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2F2"/>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A38"/>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4312"/>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4D41"/>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5EA4"/>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37928"/>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2D27"/>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4BA9"/>
    <w:rsid w:val="00906A73"/>
    <w:rsid w:val="009105AF"/>
    <w:rsid w:val="00911F64"/>
    <w:rsid w:val="00912F50"/>
    <w:rsid w:val="009136D4"/>
    <w:rsid w:val="00913F81"/>
    <w:rsid w:val="009177DE"/>
    <w:rsid w:val="009179D3"/>
    <w:rsid w:val="00917CC4"/>
    <w:rsid w:val="00920842"/>
    <w:rsid w:val="0092213F"/>
    <w:rsid w:val="009253C4"/>
    <w:rsid w:val="009259A7"/>
    <w:rsid w:val="00925F47"/>
    <w:rsid w:val="00927865"/>
    <w:rsid w:val="00927AB7"/>
    <w:rsid w:val="00931C85"/>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34A"/>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097"/>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355"/>
    <w:rsid w:val="00C62625"/>
    <w:rsid w:val="00C64153"/>
    <w:rsid w:val="00C646BC"/>
    <w:rsid w:val="00C6497C"/>
    <w:rsid w:val="00C66DB7"/>
    <w:rsid w:val="00C6726C"/>
    <w:rsid w:val="00C67412"/>
    <w:rsid w:val="00C704F8"/>
    <w:rsid w:val="00C73530"/>
    <w:rsid w:val="00C740DB"/>
    <w:rsid w:val="00C74452"/>
    <w:rsid w:val="00C75548"/>
    <w:rsid w:val="00C7586F"/>
    <w:rsid w:val="00C759D8"/>
    <w:rsid w:val="00C800A6"/>
    <w:rsid w:val="00C82992"/>
    <w:rsid w:val="00C82DA1"/>
    <w:rsid w:val="00C84A8B"/>
    <w:rsid w:val="00C85EA6"/>
    <w:rsid w:val="00C85FA5"/>
    <w:rsid w:val="00C86278"/>
    <w:rsid w:val="00C86767"/>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835"/>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3062F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EC7BE-0858-457A-A463-34A97BE91949}">
  <ds:schemaRefs>
    <ds:schemaRef ds:uri="http://schemas.microsoft.com/sharepoint/v3/contenttype/forms"/>
  </ds:schemaRefs>
</ds:datastoreItem>
</file>

<file path=customXml/itemProps2.xml><?xml version="1.0" encoding="utf-8"?>
<ds:datastoreItem xmlns:ds="http://schemas.openxmlformats.org/officeDocument/2006/customXml" ds:itemID="{80CF2FDD-CBCE-4C92-931A-2B49713CE3A1}">
  <ds:schemaRefs>
    <ds:schemaRef ds:uri="http://schemas.microsoft.com/sharepoint/events"/>
  </ds:schemaRefs>
</ds:datastoreItem>
</file>

<file path=customXml/itemProps3.xml><?xml version="1.0" encoding="utf-8"?>
<ds:datastoreItem xmlns:ds="http://schemas.openxmlformats.org/officeDocument/2006/customXml" ds:itemID="{53AC625F-B419-4050-8BFE-7AA9644BF660}">
  <ds:schemaRefs>
    <ds:schemaRef ds:uri="Microsoft.SharePoint.Taxonomy.ContentTypeSync"/>
  </ds:schemaRefs>
</ds:datastoreItem>
</file>

<file path=customXml/itemProps4.xml><?xml version="1.0" encoding="utf-8"?>
<ds:datastoreItem xmlns:ds="http://schemas.openxmlformats.org/officeDocument/2006/customXml" ds:itemID="{32D3EBBA-463F-4A8F-8D67-47341DF4E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AA440B-2FAA-4F23-86B1-C3E7863F495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a4ab1a16-c41d-4865-a433-ad08d2a54ac6"/>
    <ds:schemaRef ds:uri="http://www.w3.org/XML/1998/namespace"/>
    <ds:schemaRef ds:uri="http://purl.org/dc/dcmitype/"/>
  </ds:schemaRefs>
</ds:datastoreItem>
</file>

<file path=customXml/itemProps6.xml><?xml version="1.0" encoding="utf-8"?>
<ds:datastoreItem xmlns:ds="http://schemas.openxmlformats.org/officeDocument/2006/customXml" ds:itemID="{702C9A25-566D-4B30-B1C8-1F985889B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849</Words>
  <Characters>3932</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Casati, Alessio (Nokia - GB)</cp:lastModifiedBy>
  <cp:revision>12</cp:revision>
  <cp:lastPrinted>2017-01-31T19:04:00Z</cp:lastPrinted>
  <dcterms:created xsi:type="dcterms:W3CDTF">2019-12-19T13:49:00Z</dcterms:created>
  <dcterms:modified xsi:type="dcterms:W3CDTF">2020-01-07T11:25:00Z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